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CC2C90"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CC2C90"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CC2C90"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CC2C90"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CC2C90"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6878"/>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D2B9305" w:rsidR="00B86791" w:rsidRPr="00DB71EE" w:rsidRDefault="00CC2C90" w:rsidP="006A16F0">
            <w:pPr>
              <w:jc w:val="both"/>
              <w:rPr>
                <w:rFonts w:ascii="Verdana" w:hAnsi="Verdana"/>
                <w:snapToGrid w:val="0"/>
                <w:sz w:val="28"/>
                <w:szCs w:val="22"/>
              </w:rPr>
            </w:pPr>
            <w:r w:rsidRPr="00CC2C90">
              <w:rPr>
                <w:rFonts w:ascii="Verdana" w:hAnsi="Verdana"/>
                <w:snapToGrid w:val="0"/>
                <w:sz w:val="28"/>
                <w:szCs w:val="22"/>
              </w:rPr>
              <w:t>Finance Business Partner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35C90"/>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C2C90"/>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35C90"/>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840EE2F9-FA1B-4E79-9672-DBF050EF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4.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908</Words>
  <Characters>4961</Characters>
  <Application>Microsoft Office Word</Application>
  <DocSecurity>0</DocSecurity>
  <Lines>366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20</cp:revision>
  <dcterms:created xsi:type="dcterms:W3CDTF">2024-01-03T16:47:00Z</dcterms:created>
  <dcterms:modified xsi:type="dcterms:W3CDTF">2026-01-09T09:41:00Z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